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745B" w:rsidRDefault="004D745B" w:rsidP="004D745B">
      <w:pPr>
        <w:widowControl w:val="0"/>
        <w:autoSpaceDE w:val="0"/>
        <w:autoSpaceDN w:val="0"/>
        <w:adjustRightInd w:val="0"/>
        <w:spacing w:line="280" w:lineRule="atLeast"/>
        <w:jc w:val="both"/>
        <w:rPr>
          <w:rFonts w:ascii="Courier" w:hAnsi="Courier" w:cs="Courier"/>
          <w:sz w:val="20"/>
        </w:rPr>
      </w:pPr>
      <w:r w:rsidRPr="004D745B">
        <w:rPr>
          <w:rFonts w:ascii="Courier" w:hAnsi="Courier" w:cs="Courier"/>
          <w:sz w:val="20"/>
        </w:rPr>
        <w:t>ACCOUNTABILITY DATA</w:t>
      </w:r>
    </w:p>
    <w:p w:rsidR="004D745B" w:rsidRPr="004D745B" w:rsidRDefault="004D745B" w:rsidP="004D745B">
      <w:pPr>
        <w:widowControl w:val="0"/>
        <w:autoSpaceDE w:val="0"/>
        <w:autoSpaceDN w:val="0"/>
        <w:adjustRightInd w:val="0"/>
        <w:spacing w:line="280" w:lineRule="atLeast"/>
        <w:jc w:val="both"/>
        <w:rPr>
          <w:rFonts w:ascii="Courier" w:hAnsi="Courier" w:cs="Courier"/>
          <w:sz w:val="20"/>
        </w:rPr>
      </w:pPr>
    </w:p>
    <w:p w:rsidR="004D745B" w:rsidRPr="004D745B" w:rsidRDefault="004D745B" w:rsidP="004D745B">
      <w:pPr>
        <w:widowControl w:val="0"/>
        <w:autoSpaceDE w:val="0"/>
        <w:autoSpaceDN w:val="0"/>
        <w:adjustRightInd w:val="0"/>
        <w:spacing w:line="280" w:lineRule="atLeast"/>
        <w:jc w:val="both"/>
        <w:rPr>
          <w:rFonts w:ascii="Courier" w:hAnsi="Courier" w:cs="Courier"/>
          <w:sz w:val="20"/>
        </w:rPr>
      </w:pPr>
      <w:r w:rsidRPr="004D745B">
        <w:rPr>
          <w:rFonts w:ascii="Courier" w:hAnsi="Courier" w:cs="Courier"/>
          <w:sz w:val="20"/>
        </w:rPr>
        <w:t>This table provides information on several accountability measures used by the NYC DOE. The first measures, when</w:t>
      </w:r>
      <w:r>
        <w:rPr>
          <w:rFonts w:ascii="Courier" w:hAnsi="Courier" w:cs="Courier"/>
          <w:sz w:val="20"/>
        </w:rPr>
        <w:t xml:space="preserve"> </w:t>
      </w:r>
      <w:r w:rsidRPr="004D745B">
        <w:rPr>
          <w:rFonts w:ascii="Courier" w:hAnsi="Courier" w:cs="Courier"/>
          <w:sz w:val="20"/>
        </w:rPr>
        <w:t>applicable, are the percentages of students who scored at or above proficient on New York State English Language Arts</w:t>
      </w:r>
      <w:r>
        <w:rPr>
          <w:rFonts w:ascii="Courier" w:hAnsi="Courier" w:cs="Courier"/>
          <w:sz w:val="20"/>
        </w:rPr>
        <w:t xml:space="preserve"> </w:t>
      </w:r>
      <w:r w:rsidRPr="004D745B">
        <w:rPr>
          <w:rFonts w:ascii="Courier" w:hAnsi="Courier" w:cs="Courier"/>
          <w:sz w:val="20"/>
        </w:rPr>
        <w:t>(ELA) and Math tests for the years 2009-2010, 2010-2011, and 2011-2012.</w:t>
      </w:r>
    </w:p>
    <w:p w:rsidR="004D745B" w:rsidRPr="004D745B" w:rsidRDefault="004D745B" w:rsidP="004D745B">
      <w:pPr>
        <w:widowControl w:val="0"/>
        <w:autoSpaceDE w:val="0"/>
        <w:autoSpaceDN w:val="0"/>
        <w:adjustRightInd w:val="0"/>
        <w:spacing w:line="280" w:lineRule="atLeast"/>
        <w:jc w:val="both"/>
        <w:rPr>
          <w:rFonts w:ascii="Courier" w:hAnsi="Courier" w:cs="Courier"/>
          <w:sz w:val="20"/>
        </w:rPr>
      </w:pPr>
    </w:p>
    <w:p w:rsidR="004D745B" w:rsidRPr="004D745B" w:rsidRDefault="004D745B" w:rsidP="004D745B">
      <w:pPr>
        <w:widowControl w:val="0"/>
        <w:autoSpaceDE w:val="0"/>
        <w:autoSpaceDN w:val="0"/>
        <w:adjustRightInd w:val="0"/>
        <w:spacing w:line="280" w:lineRule="atLeast"/>
        <w:jc w:val="both"/>
        <w:rPr>
          <w:rFonts w:ascii="Courier" w:hAnsi="Courier" w:cs="Courier"/>
          <w:sz w:val="20"/>
        </w:rPr>
      </w:pPr>
      <w:r w:rsidRPr="004D745B">
        <w:rPr>
          <w:rFonts w:ascii="Courier" w:hAnsi="Courier" w:cs="Courier"/>
          <w:sz w:val="20"/>
        </w:rPr>
        <w:t xml:space="preserve">This table also provides NYC Progress Report grades, where applicable, for the years 2009-2010, 2010-2011, and 2011-2012. Progress Reports provide information to parents, teachers, principals, and school communities about schools’ strengths and weaknesses, emphasizing how far students have come in the past year. Progress Report grades, which range from A to F, are based on multiple sections: student progress, student performance, school environment and (for high schools only) college and career readiness. In each section, a school's results are </w:t>
      </w:r>
    </w:p>
    <w:p w:rsidR="004D745B" w:rsidRPr="004D745B" w:rsidRDefault="004D745B" w:rsidP="004D745B">
      <w:pPr>
        <w:widowControl w:val="0"/>
        <w:autoSpaceDE w:val="0"/>
        <w:autoSpaceDN w:val="0"/>
        <w:adjustRightInd w:val="0"/>
        <w:spacing w:line="280" w:lineRule="atLeast"/>
        <w:jc w:val="both"/>
        <w:rPr>
          <w:rFonts w:ascii="Courier" w:hAnsi="Courier" w:cs="Courier"/>
          <w:sz w:val="20"/>
        </w:rPr>
      </w:pPr>
      <w:r w:rsidRPr="004D745B">
        <w:rPr>
          <w:rFonts w:ascii="Courier" w:hAnsi="Courier" w:cs="Courier"/>
          <w:sz w:val="20"/>
        </w:rPr>
        <w:t>compared to the results of other schools serving similar students and to all schools citywide. You can use the Progress Report to compare schools, highlight areas in which your child’s school is performing well, and identify ways your child’s school can improve. Each</w:t>
      </w:r>
      <w:r>
        <w:rPr>
          <w:rFonts w:ascii="Courier" w:hAnsi="Courier" w:cs="Courier"/>
          <w:sz w:val="20"/>
        </w:rPr>
        <w:t xml:space="preserve"> </w:t>
      </w:r>
      <w:r w:rsidRPr="004D745B">
        <w:rPr>
          <w:rFonts w:ascii="Courier" w:hAnsi="Courier" w:cs="Courier"/>
          <w:sz w:val="20"/>
        </w:rPr>
        <w:t>SECTION 2: DISCOVER THE DIRECTORY Page vi</w:t>
      </w:r>
      <w:r>
        <w:rPr>
          <w:rFonts w:ascii="Courier" w:hAnsi="Courier" w:cs="Courier"/>
          <w:sz w:val="20"/>
        </w:rPr>
        <w:t xml:space="preserve"> </w:t>
      </w:r>
      <w:r w:rsidRPr="004D745B">
        <w:rPr>
          <w:rFonts w:ascii="Courier" w:hAnsi="Courier" w:cs="Courier"/>
          <w:sz w:val="20"/>
        </w:rPr>
        <w:t xml:space="preserve">school also receives a Progress Report Overview that summarizes the key points of the report. You can find more information on the Progress Report, as well as individual schools’ Progress Reports, at </w:t>
      </w:r>
      <w:hyperlink r:id="rId4" w:history="1">
        <w:r w:rsidRPr="004D745B">
          <w:rPr>
            <w:rFonts w:ascii="Courier" w:hAnsi="Courier" w:cs="Courier"/>
            <w:color w:val="0000FD"/>
            <w:sz w:val="20"/>
          </w:rPr>
          <w:t>http://schools.nyc.gov/progressreport</w:t>
        </w:r>
      </w:hyperlink>
      <w:r w:rsidRPr="004D745B">
        <w:rPr>
          <w:rFonts w:ascii="Courier" w:hAnsi="Courier" w:cs="Courier"/>
          <w:sz w:val="20"/>
        </w:rPr>
        <w:t>.</w:t>
      </w:r>
    </w:p>
    <w:p w:rsidR="004D745B" w:rsidRPr="004D745B" w:rsidRDefault="004D745B" w:rsidP="004D745B">
      <w:pPr>
        <w:widowControl w:val="0"/>
        <w:autoSpaceDE w:val="0"/>
        <w:autoSpaceDN w:val="0"/>
        <w:adjustRightInd w:val="0"/>
        <w:spacing w:line="280" w:lineRule="atLeast"/>
        <w:jc w:val="both"/>
        <w:rPr>
          <w:rFonts w:ascii="Courier" w:hAnsi="Courier" w:cs="Courier"/>
          <w:sz w:val="20"/>
        </w:rPr>
      </w:pPr>
    </w:p>
    <w:p w:rsidR="004D745B" w:rsidRPr="004D745B" w:rsidRDefault="004D745B" w:rsidP="004D745B">
      <w:pPr>
        <w:widowControl w:val="0"/>
        <w:autoSpaceDE w:val="0"/>
        <w:autoSpaceDN w:val="0"/>
        <w:adjustRightInd w:val="0"/>
        <w:spacing w:line="280" w:lineRule="atLeast"/>
        <w:jc w:val="both"/>
        <w:rPr>
          <w:rFonts w:ascii="Courier" w:hAnsi="Courier" w:cs="Courier"/>
          <w:sz w:val="20"/>
        </w:rPr>
      </w:pPr>
      <w:r w:rsidRPr="004D745B">
        <w:rPr>
          <w:rFonts w:ascii="Courier" w:hAnsi="Courier" w:cs="Courier"/>
          <w:sz w:val="20"/>
        </w:rPr>
        <w:t>This table also provides graduation rates for schools where this accountability measure is applicable. The graduation rate is represented by a percentage. Graduation rates for a given year indicate the percentage of students who entered ninth grade four years earlier who earned either a Local or Regents diploma by the end of their fourth year, including August graduates (e.g., the graduation rate for the 2011-2012 school year is based on students who entered ninth grade in the 2008-2009 school year). Graduation rates reported here match those reported in a school’s Progress Report.</w:t>
      </w:r>
    </w:p>
    <w:p w:rsidR="00CB3DFA" w:rsidRDefault="0098667F"/>
    <w:sectPr w:rsidR="00CB3DFA" w:rsidSect="00516BB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745B"/>
    <w:rsid w:val="004D745B"/>
    <w:rsid w:val="0098667F"/>
    <w:rsid w:val="00D70A5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chools.nyc.gov/progressreport" TargetMode="Externa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Word 12.1.0</Application>
  <DocSecurity>0</DocSecurity>
  <Lines>14</Lines>
  <Paragraphs>3</Paragraphs>
  <ScaleCrop>false</ScaleCrop>
  <Company>TSOB Records</Company>
  <LinksUpToDate>false</LinksUpToDate>
  <CharactersWithSpaces>2095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Jeffries-EL</dc:creator>
  <cp:keywords/>
  <cp:lastModifiedBy>jo-el Jeffries-EL</cp:lastModifiedBy>
  <cp:revision>2</cp:revision>
  <dcterms:created xsi:type="dcterms:W3CDTF">2014-03-04T00:41:00Z</dcterms:created>
  <dcterms:modified xsi:type="dcterms:W3CDTF">2014-03-04T00:41:00Z</dcterms:modified>
</cp:coreProperties>
</file>